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方正黑体_GBK" w:hAnsi="方正小标宋_GBK" w:eastAsia="方正黑体_GBK" w:cs="方正小标宋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hAnsi="方正小标宋_GBK" w:eastAsia="方正黑体_GBK" w:cs="方正小标宋_GBK"/>
          <w:spacing w:val="-6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表1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-1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中等职业教育质量数据表</w:t>
      </w:r>
    </w:p>
    <w:tbl>
      <w:tblPr>
        <w:tblStyle w:val="7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669"/>
        <w:gridCol w:w="915"/>
        <w:gridCol w:w="1335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19-2020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20-2021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思想政治课专任教师数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德育管理人员数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名班主任工作室数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其中：国家级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地市级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思想政治课教学创新团队数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其中：国家级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地市级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思想政治课示范课堂数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其中：国家级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就业单位对毕业生职业素养的满意度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98.86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就业单位对毕业生职业技能的满意度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97.76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体育课专任教师数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美育课专任教师数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学生文化基础课合格率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94.26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96.32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学生体质测评合格率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82.53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毕业生总数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就业（含升学）人数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在规模以上企业就业人数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在中小微企业就业人数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毕业生专业对口就业率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79.15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81.26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通过职教高考升学人数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通过对口单独招生升学人数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通过中本贯通升学人数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通过中高贯通升学人数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通过技能拔尖人才免试升学人数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升入本科院校人数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升入高职高专院校人数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其他升学人数（含留学、成人教育、自学考试）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全国职业院校技能大赛学生获奖数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全国职业技能大赛学生获奖数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职业技能等级证书（含职业资格证书）获取人数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jc w:val="left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701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jc w:val="left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全日制在校生数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2611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生均校园占地面积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38.62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41.36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生均校舍建筑面积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28.3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生均教学仪器设备值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5027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5386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年生均财政拨款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2200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纸质图书数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20826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20972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电子图书数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校园网主干最大带宽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Mbps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教职员工额定编制数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教职员工总数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其中：专任教师总数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生师比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19.78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双师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素质专任专业教师总数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合作企业教师实践基地数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高级专业技术职务专任教师占比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72.3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硕士研究生及以上学历专任教师占比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企业提供的实践教学设备总值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万元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合作企业接收学生实习比例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生均企业实习经费补贴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其中：生均财政专项补贴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1-2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中等职业教育质量补充数据表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9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945"/>
        <w:gridCol w:w="719"/>
        <w:gridCol w:w="1307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19-2020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20-2021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高中阶段毕业生数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12-2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中职毕业生数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毕业生就业率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本地就业毕业生数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毕业生对口就业人数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安徽省职业院校技能大赛学生获奖数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实施职业技能等级证书制度专业数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28-2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实施职业技能等级证书制度学生人数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高中阶段在校生数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29-2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中职在校生数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33-1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公共财政教育预算经费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33-2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其他公共财政预算安排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33-3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政府性基金预算安排的教育经费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学校数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其中：公办学校数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省属公办学校数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市属公办学校数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县属公办学校数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高中阶段招生人数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中职招生人数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实训实习工位总数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其中：生均实训实习工位数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专业技能测试人数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其中：合格人数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毕业生创业人数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创业率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专业布局：专业大类数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其中：新增专业数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停招专业数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专业点数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其中：新增专业点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停招专业点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服务一产专业点数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服务二产专业点数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服务三产专业点数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省级以上培训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教师教学能力大赛获奖人数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其中：国家级获奖数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省级获奖数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教师主编规划教材数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其中：国家级规划教材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教师发表论文数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教师研究省级以上课题数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学校获得专利授权数量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信息化经费投入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其中：信息化经费生均投入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合作企业数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其中：订单培养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共同开发人才培养方案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共同开发课程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共同开发教材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聘请行业企业技术人员承担教学课时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89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中国特色学徒制试点专业数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90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其中：中国特色学徒制试点学生数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91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实训基地建设数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其中：校外实训基地数量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职教集团数量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其中：牵头或参与国家职教集团数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牵头或参与省职教集团数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牵头或参与市职教集团数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吸纳行业协会数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吸纳企业数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集团开展活动数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开展国际合作项目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开展国际交流人才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学校为境外提供技术服务或技能培训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学校为社会提供培训服务总数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其中：为企业员工培训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为新型职业农民培训服务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为退役军人培训服务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东西部对口帮扶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校级帮扶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对口扶贫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实施教学工作诊改学校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其中：全面教学质量监控活动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完善专业人才培养方案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1200" w:firstLineChars="5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完善专业课程标准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学校基层党组织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其中：教职工党员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学生党员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学生党课教育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81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34A"/>
    <w:rsid w:val="0002295E"/>
    <w:rsid w:val="00025F07"/>
    <w:rsid w:val="00026C8C"/>
    <w:rsid w:val="000276BF"/>
    <w:rsid w:val="000611FD"/>
    <w:rsid w:val="000907D6"/>
    <w:rsid w:val="000A7058"/>
    <w:rsid w:val="000D24A8"/>
    <w:rsid w:val="000E0D53"/>
    <w:rsid w:val="000E1C3A"/>
    <w:rsid w:val="000E221A"/>
    <w:rsid w:val="0010107E"/>
    <w:rsid w:val="001A720E"/>
    <w:rsid w:val="001E1B10"/>
    <w:rsid w:val="00204270"/>
    <w:rsid w:val="0023063F"/>
    <w:rsid w:val="0023698D"/>
    <w:rsid w:val="0027798C"/>
    <w:rsid w:val="002A3EE3"/>
    <w:rsid w:val="002B52AC"/>
    <w:rsid w:val="002C62AA"/>
    <w:rsid w:val="002E72EA"/>
    <w:rsid w:val="002F622B"/>
    <w:rsid w:val="00302032"/>
    <w:rsid w:val="00334252"/>
    <w:rsid w:val="0033489C"/>
    <w:rsid w:val="003452CD"/>
    <w:rsid w:val="0035634A"/>
    <w:rsid w:val="00371E27"/>
    <w:rsid w:val="003724AD"/>
    <w:rsid w:val="003B32F5"/>
    <w:rsid w:val="003C2A98"/>
    <w:rsid w:val="003D51B3"/>
    <w:rsid w:val="003E4ADC"/>
    <w:rsid w:val="003E661B"/>
    <w:rsid w:val="00405DC9"/>
    <w:rsid w:val="00413AB8"/>
    <w:rsid w:val="00416863"/>
    <w:rsid w:val="004209D2"/>
    <w:rsid w:val="00420E7D"/>
    <w:rsid w:val="0044607E"/>
    <w:rsid w:val="0046441B"/>
    <w:rsid w:val="00477A80"/>
    <w:rsid w:val="004833AF"/>
    <w:rsid w:val="00494EC8"/>
    <w:rsid w:val="004A1A29"/>
    <w:rsid w:val="004A4A90"/>
    <w:rsid w:val="004C380A"/>
    <w:rsid w:val="004C6408"/>
    <w:rsid w:val="004C7F1F"/>
    <w:rsid w:val="004F1554"/>
    <w:rsid w:val="004F20B9"/>
    <w:rsid w:val="00515D41"/>
    <w:rsid w:val="00517E2A"/>
    <w:rsid w:val="0058709D"/>
    <w:rsid w:val="005A3EAD"/>
    <w:rsid w:val="005A6F6D"/>
    <w:rsid w:val="005B2561"/>
    <w:rsid w:val="005B2B47"/>
    <w:rsid w:val="005E14D3"/>
    <w:rsid w:val="00627C89"/>
    <w:rsid w:val="00651749"/>
    <w:rsid w:val="006607CE"/>
    <w:rsid w:val="0066287A"/>
    <w:rsid w:val="00676EDA"/>
    <w:rsid w:val="006B34C8"/>
    <w:rsid w:val="006F7E74"/>
    <w:rsid w:val="00711030"/>
    <w:rsid w:val="00745B82"/>
    <w:rsid w:val="00776672"/>
    <w:rsid w:val="007C31FD"/>
    <w:rsid w:val="007D1ABB"/>
    <w:rsid w:val="007E1495"/>
    <w:rsid w:val="007E59B9"/>
    <w:rsid w:val="00801D08"/>
    <w:rsid w:val="008036EB"/>
    <w:rsid w:val="008261DF"/>
    <w:rsid w:val="00844AC1"/>
    <w:rsid w:val="00856730"/>
    <w:rsid w:val="00880E9A"/>
    <w:rsid w:val="008844E5"/>
    <w:rsid w:val="008870F0"/>
    <w:rsid w:val="008D413E"/>
    <w:rsid w:val="008E2A97"/>
    <w:rsid w:val="00904343"/>
    <w:rsid w:val="009260A0"/>
    <w:rsid w:val="00930A69"/>
    <w:rsid w:val="009334D6"/>
    <w:rsid w:val="00992505"/>
    <w:rsid w:val="009C6D5B"/>
    <w:rsid w:val="009F3D80"/>
    <w:rsid w:val="009F4FAF"/>
    <w:rsid w:val="00A14468"/>
    <w:rsid w:val="00A60B24"/>
    <w:rsid w:val="00A656D6"/>
    <w:rsid w:val="00A71674"/>
    <w:rsid w:val="00A81CD6"/>
    <w:rsid w:val="00A83242"/>
    <w:rsid w:val="00AB5308"/>
    <w:rsid w:val="00AD0B7E"/>
    <w:rsid w:val="00AE2154"/>
    <w:rsid w:val="00AF0734"/>
    <w:rsid w:val="00AF71E1"/>
    <w:rsid w:val="00B34A18"/>
    <w:rsid w:val="00B63F3F"/>
    <w:rsid w:val="00BA03CF"/>
    <w:rsid w:val="00BB1DFD"/>
    <w:rsid w:val="00BB7E5A"/>
    <w:rsid w:val="00BD1C19"/>
    <w:rsid w:val="00BD263F"/>
    <w:rsid w:val="00BE14B3"/>
    <w:rsid w:val="00C06615"/>
    <w:rsid w:val="00C10A71"/>
    <w:rsid w:val="00C51E99"/>
    <w:rsid w:val="00C5539F"/>
    <w:rsid w:val="00C76981"/>
    <w:rsid w:val="00C85A06"/>
    <w:rsid w:val="00C87619"/>
    <w:rsid w:val="00CE7EB4"/>
    <w:rsid w:val="00CF505B"/>
    <w:rsid w:val="00D17AA4"/>
    <w:rsid w:val="00D22407"/>
    <w:rsid w:val="00D35924"/>
    <w:rsid w:val="00D37BFA"/>
    <w:rsid w:val="00D62828"/>
    <w:rsid w:val="00D8331F"/>
    <w:rsid w:val="00D84824"/>
    <w:rsid w:val="00DB5FC0"/>
    <w:rsid w:val="00DE3C20"/>
    <w:rsid w:val="00DF4FF0"/>
    <w:rsid w:val="00E372B0"/>
    <w:rsid w:val="00E41760"/>
    <w:rsid w:val="00E43EE6"/>
    <w:rsid w:val="00E529A6"/>
    <w:rsid w:val="00E53A59"/>
    <w:rsid w:val="00E7489A"/>
    <w:rsid w:val="00EA485A"/>
    <w:rsid w:val="00EB0009"/>
    <w:rsid w:val="00EB66D5"/>
    <w:rsid w:val="00EE2DFE"/>
    <w:rsid w:val="00F17699"/>
    <w:rsid w:val="00F260A5"/>
    <w:rsid w:val="00F649E4"/>
    <w:rsid w:val="00F80B58"/>
    <w:rsid w:val="00F93B47"/>
    <w:rsid w:val="00FA0254"/>
    <w:rsid w:val="00FA1BEC"/>
    <w:rsid w:val="00FD2A49"/>
    <w:rsid w:val="00FE5386"/>
    <w:rsid w:val="00FE5AFD"/>
    <w:rsid w:val="02AE7134"/>
    <w:rsid w:val="050D6B93"/>
    <w:rsid w:val="086305C8"/>
    <w:rsid w:val="09A50AC4"/>
    <w:rsid w:val="0C0345D7"/>
    <w:rsid w:val="0C472DD9"/>
    <w:rsid w:val="0C6257B2"/>
    <w:rsid w:val="0CBF7B62"/>
    <w:rsid w:val="0ECB3E56"/>
    <w:rsid w:val="0EEF43CB"/>
    <w:rsid w:val="12EF23B3"/>
    <w:rsid w:val="18FB37C1"/>
    <w:rsid w:val="1C0C5BD5"/>
    <w:rsid w:val="1C534B52"/>
    <w:rsid w:val="1DA85087"/>
    <w:rsid w:val="200B21C2"/>
    <w:rsid w:val="204A733C"/>
    <w:rsid w:val="23EC6BD2"/>
    <w:rsid w:val="255F21EF"/>
    <w:rsid w:val="258F2270"/>
    <w:rsid w:val="276165E3"/>
    <w:rsid w:val="28C5593C"/>
    <w:rsid w:val="2D0B7DEC"/>
    <w:rsid w:val="2E4248BA"/>
    <w:rsid w:val="2F6173F1"/>
    <w:rsid w:val="31411206"/>
    <w:rsid w:val="314963D1"/>
    <w:rsid w:val="317613B6"/>
    <w:rsid w:val="32542651"/>
    <w:rsid w:val="348D47F3"/>
    <w:rsid w:val="350D05E9"/>
    <w:rsid w:val="396677E0"/>
    <w:rsid w:val="3A867BB5"/>
    <w:rsid w:val="3BD80DAB"/>
    <w:rsid w:val="3BE15BB3"/>
    <w:rsid w:val="3CF41D4F"/>
    <w:rsid w:val="3FDF0DE9"/>
    <w:rsid w:val="421A7902"/>
    <w:rsid w:val="44142270"/>
    <w:rsid w:val="44446374"/>
    <w:rsid w:val="450348E8"/>
    <w:rsid w:val="4712737B"/>
    <w:rsid w:val="48021935"/>
    <w:rsid w:val="480C4414"/>
    <w:rsid w:val="48792D9C"/>
    <w:rsid w:val="48FC6277"/>
    <w:rsid w:val="4A536DBA"/>
    <w:rsid w:val="4C950B73"/>
    <w:rsid w:val="4D7B255C"/>
    <w:rsid w:val="527C53EC"/>
    <w:rsid w:val="53AC116A"/>
    <w:rsid w:val="57B4729D"/>
    <w:rsid w:val="58321739"/>
    <w:rsid w:val="5BA84359"/>
    <w:rsid w:val="5D582B76"/>
    <w:rsid w:val="5EF67107"/>
    <w:rsid w:val="5F5B3C96"/>
    <w:rsid w:val="5F8E4030"/>
    <w:rsid w:val="60CC01C3"/>
    <w:rsid w:val="629817CC"/>
    <w:rsid w:val="645031F5"/>
    <w:rsid w:val="654935EC"/>
    <w:rsid w:val="696433EB"/>
    <w:rsid w:val="6A4E149B"/>
    <w:rsid w:val="6CAB3FEA"/>
    <w:rsid w:val="6D1628B9"/>
    <w:rsid w:val="6D2F118E"/>
    <w:rsid w:val="6DBF1113"/>
    <w:rsid w:val="71002FAF"/>
    <w:rsid w:val="736E1877"/>
    <w:rsid w:val="74B91937"/>
    <w:rsid w:val="76DA4413"/>
    <w:rsid w:val="78C57748"/>
    <w:rsid w:val="796950FC"/>
    <w:rsid w:val="7D555192"/>
    <w:rsid w:val="7DAD0FAA"/>
    <w:rsid w:val="7E1B3E61"/>
    <w:rsid w:val="7E791BDA"/>
    <w:rsid w:val="7F1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qFormat/>
    <w:uiPriority w:val="99"/>
    <w:rPr>
      <w:b/>
      <w:bCs/>
    </w:rPr>
  </w:style>
  <w:style w:type="character" w:styleId="9">
    <w:name w:val="Hyperlink"/>
    <w:semiHidden/>
    <w:qFormat/>
    <w:uiPriority w:val="99"/>
    <w:rPr>
      <w:color w:val="0000FF"/>
      <w:u w:val="single"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批注文字 字符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页脚 字符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页眉 字符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4">
    <w:name w:val="批注主题 字符"/>
    <w:link w:val="6"/>
    <w:semiHidden/>
    <w:qFormat/>
    <w:uiPriority w:val="99"/>
    <w:rPr>
      <w:rFonts w:ascii="Calibri" w:hAnsi="Calibri" w:cs="Calibri"/>
      <w:b/>
      <w:bCs/>
      <w:szCs w:val="21"/>
    </w:rPr>
  </w:style>
  <w:style w:type="character" w:customStyle="1" w:styleId="15">
    <w:name w:val="批注框文本 字符"/>
    <w:link w:val="3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400</Words>
  <Characters>2280</Characters>
  <Lines>19</Lines>
  <Paragraphs>5</Paragraphs>
  <TotalTime>94</TotalTime>
  <ScaleCrop>false</ScaleCrop>
  <LinksUpToDate>false</LinksUpToDate>
  <CharactersWithSpaces>2675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2019-12-02T06:44:00Z</dcterms:created>
  <dc:creator>User</dc:creator>
  <cp:lastModifiedBy>dell</cp:lastModifiedBy>
  <cp:lastPrinted>2021-12-22T08:36:48Z</cp:lastPrinted>
  <dcterms:modified xsi:type="dcterms:W3CDTF">2021-12-22T12:25:30Z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79446C7059ED4A0EBFEB6B17745915DF</vt:lpwstr>
  </property>
</Properties>
</file>